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98" w:rsidRPr="008C0E07" w:rsidRDefault="004B1998" w:rsidP="00DF031C">
      <w:pPr>
        <w:pStyle w:val="Heading6"/>
        <w:rPr>
          <w:caps/>
          <w:color w:val="000000"/>
        </w:rPr>
      </w:pPr>
      <w:r w:rsidRPr="008C0E07">
        <w:rPr>
          <w:caps/>
          <w:color w:val="000000"/>
        </w:rPr>
        <w:t xml:space="preserve">BALTIC </w:t>
      </w:r>
      <w:r>
        <w:rPr>
          <w:caps/>
          <w:color w:val="000000"/>
        </w:rPr>
        <w:t>SENIOR</w:t>
      </w:r>
      <w:r w:rsidRPr="008C0E07">
        <w:rPr>
          <w:caps/>
          <w:color w:val="000000"/>
        </w:rPr>
        <w:t xml:space="preserve"> CHAMPIONSHIP</w:t>
      </w:r>
      <w:r>
        <w:rPr>
          <w:caps/>
          <w:color w:val="000000"/>
        </w:rPr>
        <w:t>S</w:t>
      </w:r>
    </w:p>
    <w:p w:rsidR="004B1998" w:rsidRPr="008C0E07" w:rsidRDefault="004B1998" w:rsidP="00DF031C">
      <w:pPr>
        <w:jc w:val="center"/>
      </w:pPr>
      <w:r w:rsidRPr="008C0E07">
        <w:t>13.06.2015 RIGA</w:t>
      </w:r>
    </w:p>
    <w:p w:rsidR="004B1998" w:rsidRPr="008C0E07" w:rsidRDefault="004B1998" w:rsidP="0027721B"/>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3"/>
        <w:gridCol w:w="6577"/>
      </w:tblGrid>
      <w:tr w:rsidR="004B1998" w:rsidRPr="008C0E07">
        <w:tc>
          <w:tcPr>
            <w:tcW w:w="2603" w:type="dxa"/>
          </w:tcPr>
          <w:p w:rsidR="004B1998" w:rsidRPr="008C0E07" w:rsidRDefault="004B1998">
            <w:pPr>
              <w:rPr>
                <w:b/>
                <w:bCs/>
              </w:rPr>
            </w:pPr>
            <w:r w:rsidRPr="008C0E07">
              <w:rPr>
                <w:b/>
                <w:sz w:val="22"/>
                <w:szCs w:val="22"/>
              </w:rPr>
              <w:t>ORGANIZER</w:t>
            </w:r>
            <w:r>
              <w:rPr>
                <w:b/>
                <w:sz w:val="22"/>
                <w:szCs w:val="22"/>
              </w:rPr>
              <w:t>S</w:t>
            </w:r>
            <w:bookmarkStart w:id="0" w:name="_GoBack"/>
            <w:bookmarkEnd w:id="0"/>
            <w:r w:rsidRPr="008C0E07">
              <w:rPr>
                <w:b/>
                <w:sz w:val="22"/>
                <w:szCs w:val="22"/>
              </w:rPr>
              <w:t>:</w:t>
            </w:r>
          </w:p>
        </w:tc>
        <w:tc>
          <w:tcPr>
            <w:tcW w:w="6577" w:type="dxa"/>
          </w:tcPr>
          <w:p w:rsidR="004B1998" w:rsidRPr="008C0E07" w:rsidRDefault="004B1998" w:rsidP="00696DF4">
            <w:pPr>
              <w:pStyle w:val="BodyTextIndent"/>
              <w:autoSpaceDE w:val="0"/>
              <w:jc w:val="both"/>
            </w:pPr>
            <w:r w:rsidRPr="008C0E07">
              <w:t>Association “Latvijas Badmintona federācija”</w:t>
            </w:r>
            <w:r>
              <w:t xml:space="preserve"> </w:t>
            </w:r>
            <w:r w:rsidRPr="008C0E07">
              <w:t>(Latvian Badminton Federation)</w:t>
            </w:r>
          </w:p>
          <w:p w:rsidR="004B1998" w:rsidRPr="008C0E07" w:rsidRDefault="004B1998" w:rsidP="00696DF4">
            <w:pPr>
              <w:pStyle w:val="BodyTextIndent"/>
              <w:autoSpaceDE w:val="0"/>
              <w:jc w:val="both"/>
              <w:rPr>
                <w:rFonts w:eastAsia="MS Mincho"/>
              </w:rPr>
            </w:pPr>
          </w:p>
          <w:p w:rsidR="004B1998" w:rsidRPr="008C0E07" w:rsidRDefault="004B1998" w:rsidP="00696DF4">
            <w:pPr>
              <w:pStyle w:val="BodyTextIndent"/>
              <w:autoSpaceDE w:val="0"/>
              <w:spacing w:after="100" w:afterAutospacing="1"/>
              <w:jc w:val="both"/>
              <w:rPr>
                <w:rFonts w:eastAsia="MS Mincho"/>
              </w:rPr>
            </w:pPr>
            <w:r w:rsidRPr="008C0E07">
              <w:t>Association “Rīgas Badmintona skola” (Riga Badminton School)</w:t>
            </w:r>
          </w:p>
        </w:tc>
      </w:tr>
      <w:tr w:rsidR="004B1998" w:rsidRPr="008C0E07">
        <w:tc>
          <w:tcPr>
            <w:tcW w:w="2603" w:type="dxa"/>
          </w:tcPr>
          <w:p w:rsidR="004B1998" w:rsidRPr="008C0E07" w:rsidRDefault="004B1998" w:rsidP="00CD71BC">
            <w:pPr>
              <w:rPr>
                <w:b/>
              </w:rPr>
            </w:pPr>
            <w:r w:rsidRPr="008C0E07">
              <w:rPr>
                <w:b/>
                <w:sz w:val="22"/>
                <w:szCs w:val="22"/>
              </w:rPr>
              <w:t>DIRECTOR:</w:t>
            </w:r>
          </w:p>
        </w:tc>
        <w:tc>
          <w:tcPr>
            <w:tcW w:w="6577" w:type="dxa"/>
          </w:tcPr>
          <w:p w:rsidR="004B1998" w:rsidRDefault="004B1998">
            <w:pPr>
              <w:jc w:val="both"/>
              <w:rPr>
                <w:lang w:val="lv-LV"/>
              </w:rPr>
            </w:pPr>
            <w:r>
              <w:rPr>
                <w:sz w:val="22"/>
                <w:szCs w:val="22"/>
                <w:lang w:val="lv-LV"/>
              </w:rPr>
              <w:t>Mārtiņš Graudums</w:t>
            </w:r>
          </w:p>
          <w:p w:rsidR="004B1998" w:rsidRDefault="004B1998">
            <w:pPr>
              <w:jc w:val="both"/>
              <w:rPr>
                <w:lang w:val="lv-LV"/>
              </w:rPr>
            </w:pPr>
            <w:r w:rsidRPr="008C0E07">
              <w:rPr>
                <w:sz w:val="22"/>
                <w:szCs w:val="22"/>
              </w:rPr>
              <w:t>Phone</w:t>
            </w:r>
            <w:r>
              <w:rPr>
                <w:sz w:val="22"/>
                <w:szCs w:val="22"/>
                <w:lang w:val="lv-LV"/>
              </w:rPr>
              <w:t>. +371 29518210</w:t>
            </w:r>
          </w:p>
          <w:p w:rsidR="004B1998" w:rsidRDefault="004B1998">
            <w:pPr>
              <w:jc w:val="both"/>
              <w:rPr>
                <w:lang w:val="lv-LV"/>
              </w:rPr>
            </w:pPr>
            <w:r>
              <w:rPr>
                <w:sz w:val="22"/>
                <w:szCs w:val="22"/>
                <w:lang w:val="lv-LV"/>
              </w:rPr>
              <w:t xml:space="preserve">E-pasts: </w:t>
            </w:r>
            <w:hyperlink r:id="rId5" w:history="1">
              <w:r>
                <w:rPr>
                  <w:rStyle w:val="Hyperlink"/>
                  <w:rFonts w:eastAsia="MS Mincho"/>
                  <w:sz w:val="22"/>
                  <w:szCs w:val="22"/>
                  <w:lang w:val="lv-LV"/>
                </w:rPr>
                <w:t>martins.graudums@i-izzi.lv</w:t>
              </w:r>
            </w:hyperlink>
          </w:p>
          <w:p w:rsidR="004B1998" w:rsidRDefault="004B1998">
            <w:pPr>
              <w:jc w:val="both"/>
              <w:rPr>
                <w:lang w:val="lv-LV"/>
              </w:rPr>
            </w:pPr>
          </w:p>
        </w:tc>
      </w:tr>
      <w:tr w:rsidR="004B1998" w:rsidRPr="002C7D87">
        <w:tc>
          <w:tcPr>
            <w:tcW w:w="2603" w:type="dxa"/>
          </w:tcPr>
          <w:p w:rsidR="004B1998" w:rsidRPr="008C0E07" w:rsidRDefault="004B1998" w:rsidP="00EF0291">
            <w:pPr>
              <w:rPr>
                <w:b/>
                <w:bCs/>
              </w:rPr>
            </w:pPr>
            <w:r w:rsidRPr="008C0E07">
              <w:rPr>
                <w:b/>
                <w:sz w:val="22"/>
                <w:szCs w:val="22"/>
              </w:rPr>
              <w:t>HEAD REFEREE:</w:t>
            </w:r>
          </w:p>
        </w:tc>
        <w:tc>
          <w:tcPr>
            <w:tcW w:w="6577" w:type="dxa"/>
          </w:tcPr>
          <w:p w:rsidR="004B1998" w:rsidRDefault="004B1998">
            <w:pPr>
              <w:jc w:val="both"/>
              <w:rPr>
                <w:lang w:val="lv-LV"/>
              </w:rPr>
            </w:pPr>
            <w:r>
              <w:rPr>
                <w:lang w:val="lv-LV"/>
              </w:rPr>
              <w:t>Salvis Lozda</w:t>
            </w:r>
          </w:p>
          <w:p w:rsidR="004B1998" w:rsidRDefault="004B1998">
            <w:pPr>
              <w:jc w:val="both"/>
              <w:rPr>
                <w:lang w:val="lv-LV"/>
              </w:rPr>
            </w:pPr>
            <w:r w:rsidRPr="008C0E07">
              <w:rPr>
                <w:sz w:val="22"/>
                <w:szCs w:val="22"/>
              </w:rPr>
              <w:t>Phone</w:t>
            </w:r>
            <w:r>
              <w:rPr>
                <w:sz w:val="22"/>
                <w:szCs w:val="22"/>
                <w:lang w:val="lv-LV"/>
              </w:rPr>
              <w:t>. +371 26165818</w:t>
            </w:r>
          </w:p>
          <w:p w:rsidR="004B1998" w:rsidRDefault="004B1998">
            <w:pPr>
              <w:jc w:val="both"/>
              <w:rPr>
                <w:lang w:val="lv-LV"/>
              </w:rPr>
            </w:pPr>
            <w:r>
              <w:rPr>
                <w:sz w:val="22"/>
                <w:szCs w:val="22"/>
                <w:lang w:val="lv-LV"/>
              </w:rPr>
              <w:t xml:space="preserve">E-pasts: </w:t>
            </w:r>
            <w:hyperlink r:id="rId6" w:history="1">
              <w:r>
                <w:rPr>
                  <w:rStyle w:val="Hyperlink"/>
                  <w:rFonts w:eastAsia="MS Mincho"/>
                  <w:sz w:val="22"/>
                  <w:szCs w:val="22"/>
                  <w:lang w:val="lv-LV"/>
                </w:rPr>
                <w:t>salvislozda@inbox.lv</w:t>
              </w:r>
            </w:hyperlink>
          </w:p>
          <w:p w:rsidR="004B1998" w:rsidRDefault="004B1998">
            <w:pPr>
              <w:jc w:val="both"/>
              <w:rPr>
                <w:lang w:val="lv-LV"/>
              </w:rPr>
            </w:pPr>
          </w:p>
        </w:tc>
      </w:tr>
      <w:tr w:rsidR="004B1998" w:rsidRPr="00E948C1">
        <w:tc>
          <w:tcPr>
            <w:tcW w:w="2603" w:type="dxa"/>
          </w:tcPr>
          <w:p w:rsidR="004B1998" w:rsidRPr="008C0E07" w:rsidRDefault="004B1998">
            <w:r w:rsidRPr="008C0E07">
              <w:rPr>
                <w:b/>
                <w:sz w:val="22"/>
                <w:szCs w:val="22"/>
              </w:rPr>
              <w:t>VENUE:</w:t>
            </w:r>
          </w:p>
        </w:tc>
        <w:tc>
          <w:tcPr>
            <w:tcW w:w="6577" w:type="dxa"/>
          </w:tcPr>
          <w:p w:rsidR="004B1998" w:rsidRPr="008C0E07" w:rsidRDefault="004B1998" w:rsidP="00696DF4">
            <w:pPr>
              <w:jc w:val="both"/>
              <w:rPr>
                <w:caps/>
              </w:rPr>
            </w:pPr>
            <w:r>
              <w:rPr>
                <w:caps/>
                <w:sz w:val="22"/>
                <w:szCs w:val="22"/>
              </w:rPr>
              <w:t>Sports centre,</w:t>
            </w:r>
            <w:r w:rsidRPr="008C0E07">
              <w:rPr>
                <w:caps/>
                <w:sz w:val="22"/>
                <w:szCs w:val="22"/>
              </w:rPr>
              <w:t xml:space="preserve"> O. Kalpaks Riga Folk Art Primary School</w:t>
            </w:r>
          </w:p>
          <w:p w:rsidR="004B1998" w:rsidRPr="00A30EB7" w:rsidRDefault="004B1998" w:rsidP="00696DF4">
            <w:pPr>
              <w:tabs>
                <w:tab w:val="left" w:pos="2853"/>
              </w:tabs>
              <w:jc w:val="both"/>
              <w:rPr>
                <w:caps/>
                <w:lang w:val="sv-SE"/>
              </w:rPr>
            </w:pPr>
            <w:r w:rsidRPr="00A30EB7">
              <w:rPr>
                <w:caps/>
                <w:sz w:val="22"/>
                <w:szCs w:val="22"/>
                <w:lang w:val="sv-SE"/>
              </w:rPr>
              <w:t>1 Skrindu street, Riga</w:t>
            </w:r>
          </w:p>
          <w:p w:rsidR="004B1998" w:rsidRPr="00A30EB7" w:rsidRDefault="004B1998" w:rsidP="00696DF4">
            <w:pPr>
              <w:jc w:val="both"/>
              <w:rPr>
                <w:lang w:val="sv-SE"/>
              </w:rPr>
            </w:pPr>
            <w:hyperlink r:id="rId7">
              <w:r w:rsidRPr="00A30EB7">
                <w:rPr>
                  <w:rStyle w:val="Hyperlink"/>
                  <w:sz w:val="22"/>
                  <w:szCs w:val="22"/>
                  <w:lang w:val="sv-SE"/>
                </w:rPr>
                <w:t>www.tdaps.lv</w:t>
              </w:r>
            </w:hyperlink>
          </w:p>
        </w:tc>
      </w:tr>
      <w:tr w:rsidR="004B1998" w:rsidRPr="008C0E07">
        <w:tc>
          <w:tcPr>
            <w:tcW w:w="2603" w:type="dxa"/>
          </w:tcPr>
          <w:p w:rsidR="004B1998" w:rsidRPr="008C0E07" w:rsidRDefault="004B1998" w:rsidP="00CD71BC">
            <w:r w:rsidRPr="008C0E07">
              <w:rPr>
                <w:b/>
                <w:sz w:val="22"/>
                <w:szCs w:val="22"/>
              </w:rPr>
              <w:t>DATE:</w:t>
            </w:r>
          </w:p>
        </w:tc>
        <w:tc>
          <w:tcPr>
            <w:tcW w:w="6577" w:type="dxa"/>
          </w:tcPr>
          <w:p w:rsidR="004B1998" w:rsidRPr="008C0E07" w:rsidRDefault="004B1998" w:rsidP="00696DF4">
            <w:pPr>
              <w:jc w:val="both"/>
              <w:rPr>
                <w:color w:val="000000"/>
              </w:rPr>
            </w:pPr>
            <w:r w:rsidRPr="008C0E07">
              <w:rPr>
                <w:sz w:val="22"/>
                <w:szCs w:val="22"/>
              </w:rPr>
              <w:t xml:space="preserve">13.06.2015, 09:00 </w:t>
            </w:r>
          </w:p>
        </w:tc>
      </w:tr>
      <w:tr w:rsidR="004B1998" w:rsidRPr="008C0E07">
        <w:tc>
          <w:tcPr>
            <w:tcW w:w="2603" w:type="dxa"/>
          </w:tcPr>
          <w:p w:rsidR="004B1998" w:rsidRPr="008C0E07" w:rsidRDefault="004B1998" w:rsidP="009250B8">
            <w:pPr>
              <w:rPr>
                <w:b/>
                <w:bCs/>
              </w:rPr>
            </w:pPr>
            <w:r w:rsidRPr="008C0E07">
              <w:rPr>
                <w:b/>
                <w:sz w:val="22"/>
                <w:szCs w:val="22"/>
              </w:rPr>
              <w:t>SHUTTLES:</w:t>
            </w:r>
          </w:p>
        </w:tc>
        <w:tc>
          <w:tcPr>
            <w:tcW w:w="6577" w:type="dxa"/>
          </w:tcPr>
          <w:p w:rsidR="004B1998" w:rsidRPr="008C0E07" w:rsidRDefault="004B1998" w:rsidP="00696DF4">
            <w:pPr>
              <w:jc w:val="both"/>
            </w:pPr>
            <w:r w:rsidRPr="008C0E07">
              <w:rPr>
                <w:sz w:val="22"/>
                <w:szCs w:val="22"/>
              </w:rPr>
              <w:t xml:space="preserve">Shuttlecocks are provided by players themselves or their accompanying organisations. </w:t>
            </w:r>
          </w:p>
          <w:p w:rsidR="004B1998" w:rsidRPr="008C0E07" w:rsidRDefault="004B1998" w:rsidP="00696DF4">
            <w:pPr>
              <w:jc w:val="both"/>
            </w:pPr>
            <w:r w:rsidRPr="008C0E07">
              <w:rPr>
                <w:sz w:val="22"/>
                <w:szCs w:val="22"/>
              </w:rPr>
              <w:t>Allowed are shuttlecocks by the most renowned manufacturers, preferring YONEX AEROSENSA-50.</w:t>
            </w:r>
          </w:p>
        </w:tc>
      </w:tr>
      <w:tr w:rsidR="004B1998" w:rsidRPr="008C0E07">
        <w:tc>
          <w:tcPr>
            <w:tcW w:w="2603" w:type="dxa"/>
          </w:tcPr>
          <w:p w:rsidR="004B1998" w:rsidRPr="008C0E07" w:rsidRDefault="004B1998" w:rsidP="009250B8">
            <w:pPr>
              <w:rPr>
                <w:b/>
                <w:bCs/>
              </w:rPr>
            </w:pPr>
            <w:r w:rsidRPr="008C0E07">
              <w:rPr>
                <w:b/>
                <w:sz w:val="22"/>
                <w:szCs w:val="22"/>
              </w:rPr>
              <w:t>ENTRIES:</w:t>
            </w:r>
          </w:p>
        </w:tc>
        <w:tc>
          <w:tcPr>
            <w:tcW w:w="6577" w:type="dxa"/>
          </w:tcPr>
          <w:p w:rsidR="004B1998" w:rsidRPr="008C0E07" w:rsidRDefault="004B1998" w:rsidP="00696DF4">
            <w:pPr>
              <w:jc w:val="both"/>
            </w:pPr>
            <w:r w:rsidRPr="008C0E07">
              <w:rPr>
                <w:sz w:val="22"/>
                <w:szCs w:val="22"/>
              </w:rPr>
              <w:t>Entries are accepted in written form to the specified e-mail address:</w:t>
            </w:r>
          </w:p>
          <w:p w:rsidR="004B1998" w:rsidRPr="008C0E07" w:rsidRDefault="004B1998" w:rsidP="00696DF4">
            <w:pPr>
              <w:jc w:val="both"/>
            </w:pPr>
            <w:hyperlink r:id="rId8">
              <w:r w:rsidRPr="008C0E07">
                <w:rPr>
                  <w:rStyle w:val="Hyperlink"/>
                  <w:sz w:val="22"/>
                  <w:szCs w:val="22"/>
                </w:rPr>
                <w:t>salvislozda@inbox.lv</w:t>
              </w:r>
            </w:hyperlink>
          </w:p>
          <w:p w:rsidR="004B1998" w:rsidRPr="008C0E07" w:rsidRDefault="004B1998" w:rsidP="00696DF4">
            <w:pPr>
              <w:jc w:val="both"/>
            </w:pPr>
            <w:r w:rsidRPr="008C0E07">
              <w:rPr>
                <w:sz w:val="22"/>
                <w:szCs w:val="22"/>
              </w:rPr>
              <w:t>Phone number for inquiries – +371 26165818</w:t>
            </w:r>
          </w:p>
          <w:p w:rsidR="004B1998" w:rsidRPr="008C0E07" w:rsidRDefault="004B1998" w:rsidP="00696DF4">
            <w:pPr>
              <w:jc w:val="both"/>
            </w:pPr>
            <w:r w:rsidRPr="008C0E07">
              <w:rPr>
                <w:sz w:val="22"/>
                <w:szCs w:val="22"/>
              </w:rPr>
              <w:t>Entry form is in the attachment.</w:t>
            </w:r>
          </w:p>
        </w:tc>
      </w:tr>
      <w:tr w:rsidR="004B1998" w:rsidRPr="008C0E07">
        <w:tc>
          <w:tcPr>
            <w:tcW w:w="2603" w:type="dxa"/>
          </w:tcPr>
          <w:p w:rsidR="004B1998" w:rsidRPr="008C0E07" w:rsidRDefault="004B1998" w:rsidP="009250B8">
            <w:pPr>
              <w:rPr>
                <w:b/>
                <w:bCs/>
              </w:rPr>
            </w:pPr>
            <w:r w:rsidRPr="008C0E07">
              <w:rPr>
                <w:b/>
                <w:sz w:val="22"/>
                <w:szCs w:val="22"/>
              </w:rPr>
              <w:t>ENTRY DEADLINE:</w:t>
            </w:r>
          </w:p>
        </w:tc>
        <w:tc>
          <w:tcPr>
            <w:tcW w:w="6577" w:type="dxa"/>
          </w:tcPr>
          <w:p w:rsidR="004B1998" w:rsidRPr="008C0E07" w:rsidRDefault="004B1998" w:rsidP="00696DF4">
            <w:pPr>
              <w:jc w:val="both"/>
            </w:pPr>
            <w:r w:rsidRPr="008C0E07">
              <w:rPr>
                <w:b/>
                <w:sz w:val="22"/>
                <w:szCs w:val="22"/>
              </w:rPr>
              <w:t>3 June 2015</w:t>
            </w:r>
          </w:p>
        </w:tc>
      </w:tr>
      <w:tr w:rsidR="004B1998" w:rsidRPr="008C0E07">
        <w:tc>
          <w:tcPr>
            <w:tcW w:w="2603" w:type="dxa"/>
          </w:tcPr>
          <w:p w:rsidR="004B1998" w:rsidRPr="008C0E07" w:rsidRDefault="004B1998" w:rsidP="009250B8">
            <w:pPr>
              <w:rPr>
                <w:b/>
                <w:bCs/>
              </w:rPr>
            </w:pPr>
            <w:r w:rsidRPr="008C0E07">
              <w:rPr>
                <w:b/>
                <w:sz w:val="22"/>
                <w:szCs w:val="22"/>
              </w:rPr>
              <w:t>ENTRY FEE:</w:t>
            </w:r>
          </w:p>
        </w:tc>
        <w:tc>
          <w:tcPr>
            <w:tcW w:w="6577" w:type="dxa"/>
          </w:tcPr>
          <w:p w:rsidR="004B1998" w:rsidRPr="008C0E07" w:rsidRDefault="004B1998" w:rsidP="00696DF4">
            <w:pPr>
              <w:jc w:val="both"/>
            </w:pPr>
            <w:r w:rsidRPr="008C0E07">
              <w:rPr>
                <w:sz w:val="22"/>
                <w:szCs w:val="22"/>
              </w:rPr>
              <w:t>Groups +30; +35; +40; +45 singles – 12 EUR.</w:t>
            </w:r>
          </w:p>
          <w:p w:rsidR="004B1998" w:rsidRPr="008C0E07" w:rsidRDefault="004B1998" w:rsidP="00696DF4">
            <w:pPr>
              <w:jc w:val="both"/>
            </w:pPr>
            <w:r w:rsidRPr="008C0E07">
              <w:rPr>
                <w:sz w:val="22"/>
                <w:szCs w:val="22"/>
              </w:rPr>
              <w:t>Groups +50; +55 singles – 10 EUR.</w:t>
            </w:r>
          </w:p>
          <w:p w:rsidR="004B1998" w:rsidRPr="008C0E07" w:rsidRDefault="004B1998" w:rsidP="00696DF4">
            <w:pPr>
              <w:jc w:val="both"/>
            </w:pPr>
            <w:r w:rsidRPr="008C0E07">
              <w:rPr>
                <w:sz w:val="22"/>
                <w:szCs w:val="22"/>
              </w:rPr>
              <w:t>Groups +60; +65; +70 singles – 8 EUR.</w:t>
            </w:r>
          </w:p>
          <w:p w:rsidR="004B1998" w:rsidRPr="008C0E07" w:rsidRDefault="004B1998" w:rsidP="00696DF4">
            <w:pPr>
              <w:jc w:val="both"/>
            </w:pPr>
          </w:p>
          <w:p w:rsidR="004B1998" w:rsidRPr="008C0E07" w:rsidRDefault="004B1998" w:rsidP="00696DF4">
            <w:pPr>
              <w:jc w:val="both"/>
            </w:pPr>
            <w:r w:rsidRPr="008C0E07">
              <w:rPr>
                <w:sz w:val="22"/>
                <w:szCs w:val="22"/>
              </w:rPr>
              <w:t>Doubles and mixed doubles, all groups – 7 EUR.</w:t>
            </w:r>
          </w:p>
          <w:p w:rsidR="004B1998" w:rsidRPr="008C0E07" w:rsidRDefault="004B1998" w:rsidP="00696DF4">
            <w:pPr>
              <w:jc w:val="both"/>
            </w:pPr>
            <w:r w:rsidRPr="008C0E07">
              <w:rPr>
                <w:sz w:val="22"/>
                <w:szCs w:val="22"/>
              </w:rPr>
              <w:t>Doubles entry fee is per participant.</w:t>
            </w:r>
          </w:p>
        </w:tc>
      </w:tr>
      <w:tr w:rsidR="004B1998" w:rsidRPr="008C0E07">
        <w:tc>
          <w:tcPr>
            <w:tcW w:w="2603" w:type="dxa"/>
          </w:tcPr>
          <w:p w:rsidR="004B1998" w:rsidRPr="008C0E07" w:rsidRDefault="004B1998" w:rsidP="009250B8">
            <w:pPr>
              <w:rPr>
                <w:b/>
                <w:bCs/>
              </w:rPr>
            </w:pPr>
            <w:r w:rsidRPr="008C0E07">
              <w:rPr>
                <w:b/>
                <w:sz w:val="22"/>
                <w:szCs w:val="22"/>
              </w:rPr>
              <w:t>DRAW:</w:t>
            </w:r>
          </w:p>
        </w:tc>
        <w:tc>
          <w:tcPr>
            <w:tcW w:w="6577" w:type="dxa"/>
          </w:tcPr>
          <w:p w:rsidR="004B1998" w:rsidRPr="008C0E07" w:rsidRDefault="004B1998" w:rsidP="00696DF4">
            <w:pPr>
              <w:jc w:val="both"/>
            </w:pPr>
            <w:r w:rsidRPr="008C0E07">
              <w:rPr>
                <w:sz w:val="22"/>
                <w:szCs w:val="22"/>
              </w:rPr>
              <w:t>10 June 2015</w:t>
            </w:r>
          </w:p>
          <w:p w:rsidR="004B1998" w:rsidRPr="008C0E07" w:rsidRDefault="004B1998" w:rsidP="009414FC">
            <w:pPr>
              <w:jc w:val="both"/>
            </w:pPr>
            <w:r w:rsidRPr="008C0E07">
              <w:rPr>
                <w:sz w:val="22"/>
                <w:szCs w:val="22"/>
              </w:rPr>
              <w:t xml:space="preserve">Website: </w:t>
            </w:r>
            <w:hyperlink r:id="rId9" w:history="1">
              <w:r w:rsidRPr="008C0E07">
                <w:rPr>
                  <w:rStyle w:val="Hyperlink"/>
                  <w:sz w:val="22"/>
                  <w:szCs w:val="22"/>
                </w:rPr>
                <w:t>www.badminton.lv</w:t>
              </w:r>
            </w:hyperlink>
            <w:r w:rsidRPr="008C0E07">
              <w:rPr>
                <w:sz w:val="22"/>
                <w:szCs w:val="22"/>
              </w:rPr>
              <w:t xml:space="preserve"> and </w:t>
            </w:r>
            <w:hyperlink r:id="rId10" w:history="1">
              <w:r w:rsidRPr="008C0E07">
                <w:rPr>
                  <w:rStyle w:val="Hyperlink"/>
                  <w:sz w:val="22"/>
                  <w:szCs w:val="22"/>
                </w:rPr>
                <w:t>www.tournamentsoftware.com</w:t>
              </w:r>
            </w:hyperlink>
          </w:p>
        </w:tc>
      </w:tr>
      <w:tr w:rsidR="004B1998" w:rsidRPr="008C0E07">
        <w:tc>
          <w:tcPr>
            <w:tcW w:w="2603" w:type="dxa"/>
          </w:tcPr>
          <w:p w:rsidR="004B1998" w:rsidRPr="008C0E07" w:rsidRDefault="004B1998" w:rsidP="009250B8">
            <w:pPr>
              <w:rPr>
                <w:b/>
                <w:bCs/>
              </w:rPr>
            </w:pPr>
            <w:r w:rsidRPr="008C0E07">
              <w:rPr>
                <w:b/>
                <w:sz w:val="22"/>
                <w:szCs w:val="22"/>
              </w:rPr>
              <w:t>COURTS:</w:t>
            </w:r>
          </w:p>
        </w:tc>
        <w:tc>
          <w:tcPr>
            <w:tcW w:w="6577" w:type="dxa"/>
          </w:tcPr>
          <w:p w:rsidR="004B1998" w:rsidRPr="008C0E07" w:rsidRDefault="004B1998" w:rsidP="00696DF4">
            <w:pPr>
              <w:jc w:val="both"/>
            </w:pPr>
            <w:r w:rsidRPr="008C0E07">
              <w:rPr>
                <w:sz w:val="22"/>
                <w:szCs w:val="22"/>
              </w:rPr>
              <w:t>10 (8 doubles courts)</w:t>
            </w:r>
          </w:p>
        </w:tc>
      </w:tr>
      <w:tr w:rsidR="004B1998" w:rsidRPr="008C0E07">
        <w:tc>
          <w:tcPr>
            <w:tcW w:w="2603" w:type="dxa"/>
          </w:tcPr>
          <w:p w:rsidR="004B1998" w:rsidRPr="008C0E07" w:rsidRDefault="004B1998" w:rsidP="00E26974">
            <w:r w:rsidRPr="008C0E07">
              <w:rPr>
                <w:b/>
                <w:sz w:val="22"/>
                <w:szCs w:val="22"/>
              </w:rPr>
              <w:t>AGE GROUPS:</w:t>
            </w:r>
          </w:p>
        </w:tc>
        <w:tc>
          <w:tcPr>
            <w:tcW w:w="6577" w:type="dxa"/>
          </w:tcPr>
          <w:p w:rsidR="004B1998" w:rsidRPr="008C0E07" w:rsidRDefault="004B1998" w:rsidP="00696DF4">
            <w:pPr>
              <w:jc w:val="both"/>
              <w:rPr>
                <w:rFonts w:eastAsia="MS Mincho"/>
              </w:rPr>
            </w:pPr>
            <w:r w:rsidRPr="008C0E07">
              <w:rPr>
                <w:sz w:val="22"/>
                <w:szCs w:val="22"/>
              </w:rPr>
              <w:t>Group +30 (year 1985 and older)</w:t>
            </w:r>
          </w:p>
          <w:p w:rsidR="004B1998" w:rsidRPr="008C0E07" w:rsidRDefault="004B1998" w:rsidP="00696DF4">
            <w:pPr>
              <w:jc w:val="both"/>
              <w:rPr>
                <w:rFonts w:eastAsia="MS Mincho"/>
              </w:rPr>
            </w:pPr>
            <w:r w:rsidRPr="008C0E07">
              <w:rPr>
                <w:sz w:val="22"/>
                <w:szCs w:val="22"/>
              </w:rPr>
              <w:t>Group +35 (1980 and older)</w:t>
            </w:r>
          </w:p>
          <w:p w:rsidR="004B1998" w:rsidRPr="008C0E07" w:rsidRDefault="004B1998" w:rsidP="00696DF4">
            <w:pPr>
              <w:jc w:val="both"/>
              <w:rPr>
                <w:rFonts w:eastAsia="MS Mincho"/>
              </w:rPr>
            </w:pPr>
            <w:r w:rsidRPr="008C0E07">
              <w:rPr>
                <w:sz w:val="22"/>
                <w:szCs w:val="22"/>
              </w:rPr>
              <w:t>Group +40 (1975 and older)</w:t>
            </w:r>
          </w:p>
          <w:p w:rsidR="004B1998" w:rsidRPr="008C0E07" w:rsidRDefault="004B1998" w:rsidP="00696DF4">
            <w:pPr>
              <w:jc w:val="both"/>
              <w:rPr>
                <w:rFonts w:eastAsia="MS Mincho"/>
              </w:rPr>
            </w:pPr>
            <w:r w:rsidRPr="008C0E07">
              <w:rPr>
                <w:sz w:val="22"/>
                <w:szCs w:val="22"/>
              </w:rPr>
              <w:t>Group +45 (1970 and older)</w:t>
            </w:r>
          </w:p>
          <w:p w:rsidR="004B1998" w:rsidRPr="008C0E07" w:rsidRDefault="004B1998" w:rsidP="00696DF4">
            <w:pPr>
              <w:jc w:val="both"/>
              <w:rPr>
                <w:rFonts w:eastAsia="MS Mincho"/>
              </w:rPr>
            </w:pPr>
            <w:r w:rsidRPr="008C0E07">
              <w:rPr>
                <w:sz w:val="22"/>
                <w:szCs w:val="22"/>
              </w:rPr>
              <w:t>Group +50 (1965 and older)</w:t>
            </w:r>
          </w:p>
          <w:p w:rsidR="004B1998" w:rsidRPr="008C0E07" w:rsidRDefault="004B1998" w:rsidP="00696DF4">
            <w:pPr>
              <w:jc w:val="both"/>
              <w:rPr>
                <w:rFonts w:eastAsia="MS Mincho"/>
              </w:rPr>
            </w:pPr>
            <w:r w:rsidRPr="008C0E07">
              <w:rPr>
                <w:sz w:val="22"/>
                <w:szCs w:val="22"/>
              </w:rPr>
              <w:t>Group +55 (1960 and older)</w:t>
            </w:r>
          </w:p>
          <w:p w:rsidR="004B1998" w:rsidRPr="008C0E07" w:rsidRDefault="004B1998" w:rsidP="00696DF4">
            <w:pPr>
              <w:jc w:val="both"/>
              <w:rPr>
                <w:rFonts w:eastAsia="MS Mincho"/>
              </w:rPr>
            </w:pPr>
            <w:r w:rsidRPr="008C0E07">
              <w:rPr>
                <w:sz w:val="22"/>
                <w:szCs w:val="22"/>
              </w:rPr>
              <w:t>Group +60 (1955 and older)</w:t>
            </w:r>
          </w:p>
          <w:p w:rsidR="004B1998" w:rsidRPr="008C0E07" w:rsidRDefault="004B1998" w:rsidP="00696DF4">
            <w:pPr>
              <w:jc w:val="both"/>
              <w:rPr>
                <w:rFonts w:eastAsia="MS Mincho"/>
              </w:rPr>
            </w:pPr>
            <w:r w:rsidRPr="008C0E07">
              <w:rPr>
                <w:sz w:val="22"/>
                <w:szCs w:val="22"/>
              </w:rPr>
              <w:t>Group +65 (1950 and older)</w:t>
            </w:r>
          </w:p>
          <w:p w:rsidR="004B1998" w:rsidRPr="008C0E07" w:rsidRDefault="004B1998" w:rsidP="00D05EF1">
            <w:pPr>
              <w:spacing w:after="120"/>
              <w:jc w:val="both"/>
              <w:rPr>
                <w:rFonts w:eastAsia="MS Mincho"/>
              </w:rPr>
            </w:pPr>
            <w:r w:rsidRPr="008C0E07">
              <w:rPr>
                <w:sz w:val="22"/>
                <w:szCs w:val="22"/>
              </w:rPr>
              <w:t>Group +70 (1945 and older)</w:t>
            </w:r>
          </w:p>
          <w:p w:rsidR="004B1998" w:rsidRPr="008C0E07" w:rsidRDefault="004B1998" w:rsidP="00696DF4">
            <w:pPr>
              <w:jc w:val="both"/>
            </w:pPr>
            <w:r w:rsidRPr="008C0E07">
              <w:rPr>
                <w:sz w:val="22"/>
                <w:szCs w:val="22"/>
              </w:rPr>
              <w:t xml:space="preserve">Participants may entry in only one age group, in their respective age group or a younger one – according to their own skill assessment. In doubles and mixed doubles participants may partner with younger participants. The doubles and mixed doubles pair enters in the age group in which the younger participant may entry. </w:t>
            </w:r>
          </w:p>
          <w:p w:rsidR="004B1998" w:rsidRPr="008C0E07" w:rsidRDefault="004B1998" w:rsidP="00696DF4">
            <w:pPr>
              <w:jc w:val="both"/>
            </w:pPr>
          </w:p>
        </w:tc>
      </w:tr>
      <w:tr w:rsidR="004B1998" w:rsidRPr="008C0E07">
        <w:tc>
          <w:tcPr>
            <w:tcW w:w="2603" w:type="dxa"/>
          </w:tcPr>
          <w:p w:rsidR="004B1998" w:rsidRPr="008C0E07" w:rsidRDefault="004B1998" w:rsidP="00E26974">
            <w:pPr>
              <w:rPr>
                <w:b/>
                <w:bCs/>
              </w:rPr>
            </w:pPr>
            <w:r w:rsidRPr="008C0E07">
              <w:rPr>
                <w:b/>
                <w:sz w:val="22"/>
                <w:szCs w:val="22"/>
              </w:rPr>
              <w:t>TOURNAMENT STRUCTURE:</w:t>
            </w:r>
          </w:p>
        </w:tc>
        <w:tc>
          <w:tcPr>
            <w:tcW w:w="6577" w:type="dxa"/>
          </w:tcPr>
          <w:p w:rsidR="004B1998" w:rsidRPr="008C0E07" w:rsidRDefault="004B1998" w:rsidP="00696DF4">
            <w:pPr>
              <w:pStyle w:val="ListParagraph"/>
              <w:numPr>
                <w:ilvl w:val="0"/>
                <w:numId w:val="6"/>
              </w:numPr>
              <w:ind w:left="338"/>
              <w:jc w:val="both"/>
            </w:pPr>
            <w:r w:rsidRPr="008C0E07">
              <w:rPr>
                <w:sz w:val="22"/>
                <w:szCs w:val="22"/>
              </w:rPr>
              <w:t>Singles: Olympic system, playing for the 1st and 2nd, 3rd and 4th place, or till two losses, as far as possible ensuring at least three matches. In case of a small number of participants a group system shall be adopted.</w:t>
            </w:r>
          </w:p>
          <w:p w:rsidR="004B1998" w:rsidRPr="008C0E07" w:rsidRDefault="004B1998" w:rsidP="00D05EF1">
            <w:pPr>
              <w:pStyle w:val="ListParagraph"/>
              <w:numPr>
                <w:ilvl w:val="0"/>
                <w:numId w:val="6"/>
              </w:numPr>
              <w:spacing w:after="120"/>
              <w:ind w:left="334" w:hanging="357"/>
              <w:jc w:val="both"/>
            </w:pPr>
            <w:r w:rsidRPr="008C0E07">
              <w:rPr>
                <w:sz w:val="22"/>
                <w:szCs w:val="22"/>
              </w:rPr>
              <w:t xml:space="preserve">Doubles and mixed doubles: Olympic system, playing for the 1st and 2nd, 3rd and 4th place, or till two losses, as far as possible ensuring at least three matches. In case of a small number of participants a group system shall be adopted. </w:t>
            </w:r>
          </w:p>
          <w:p w:rsidR="004B1998" w:rsidRPr="008C0E07" w:rsidRDefault="004B1998" w:rsidP="00696DF4">
            <w:pPr>
              <w:pStyle w:val="ListParagraph"/>
              <w:ind w:left="0"/>
              <w:jc w:val="both"/>
            </w:pPr>
            <w:r w:rsidRPr="008C0E07">
              <w:rPr>
                <w:b/>
                <w:sz w:val="22"/>
                <w:szCs w:val="22"/>
              </w:rPr>
              <w:t>If the number of participants or pairs in any of the age groups is three or less, the organizers reserve the right to add said age group to the next or the previous age group.</w:t>
            </w:r>
          </w:p>
          <w:p w:rsidR="004B1998" w:rsidRPr="008C0E07" w:rsidRDefault="004B1998" w:rsidP="00696DF4">
            <w:pPr>
              <w:pStyle w:val="ListParagraph"/>
              <w:ind w:left="0"/>
              <w:jc w:val="both"/>
            </w:pPr>
          </w:p>
        </w:tc>
      </w:tr>
      <w:tr w:rsidR="004B1998" w:rsidRPr="008C0E07">
        <w:tc>
          <w:tcPr>
            <w:tcW w:w="2603" w:type="dxa"/>
          </w:tcPr>
          <w:p w:rsidR="004B1998" w:rsidRPr="008C0E07" w:rsidRDefault="004B1998" w:rsidP="00E26974">
            <w:pPr>
              <w:rPr>
                <w:b/>
                <w:bCs/>
              </w:rPr>
            </w:pPr>
            <w:r w:rsidRPr="008C0E07">
              <w:rPr>
                <w:b/>
                <w:sz w:val="22"/>
                <w:szCs w:val="22"/>
              </w:rPr>
              <w:t>AWARDS:</w:t>
            </w:r>
          </w:p>
        </w:tc>
        <w:tc>
          <w:tcPr>
            <w:tcW w:w="6577" w:type="dxa"/>
          </w:tcPr>
          <w:p w:rsidR="004B1998" w:rsidRPr="008C0E07" w:rsidRDefault="004B1998" w:rsidP="00696DF4">
            <w:pPr>
              <w:spacing w:after="120"/>
              <w:jc w:val="both"/>
            </w:pPr>
            <w:r w:rsidRPr="008C0E07">
              <w:rPr>
                <w:sz w:val="22"/>
                <w:szCs w:val="22"/>
              </w:rPr>
              <w:t xml:space="preserve">Awards will be given in each age group:  in women, men singles, doubles and mixed doubles. Top three place winners will be awarded. </w:t>
            </w:r>
          </w:p>
          <w:p w:rsidR="004B1998" w:rsidRPr="008C0E07" w:rsidRDefault="004B1998" w:rsidP="00696DF4">
            <w:pPr>
              <w:jc w:val="both"/>
              <w:rPr>
                <w:b/>
                <w:bCs/>
              </w:rPr>
            </w:pPr>
            <w:r w:rsidRPr="008C0E07">
              <w:rPr>
                <w:b/>
                <w:sz w:val="22"/>
                <w:szCs w:val="22"/>
              </w:rPr>
              <w:t xml:space="preserve">The awards ceremony will take place during a social evening: </w:t>
            </w:r>
          </w:p>
          <w:p w:rsidR="004B1998" w:rsidRPr="008C0E07" w:rsidRDefault="004B1998" w:rsidP="0033199B">
            <w:pPr>
              <w:jc w:val="both"/>
              <w:rPr>
                <w:bCs/>
              </w:rPr>
            </w:pPr>
            <w:r w:rsidRPr="008C0E07">
              <w:rPr>
                <w:sz w:val="22"/>
                <w:szCs w:val="22"/>
              </w:rPr>
              <w:t xml:space="preserve">At the summer café/restaurant “Terase” by the lake Ķīšezers, 13.06.2015, starting at 20:00, 11 Roberta Feldmaņa street, Riga. </w:t>
            </w:r>
          </w:p>
        </w:tc>
      </w:tr>
      <w:tr w:rsidR="004B1998" w:rsidRPr="008C0E07">
        <w:tc>
          <w:tcPr>
            <w:tcW w:w="2603" w:type="dxa"/>
          </w:tcPr>
          <w:p w:rsidR="004B1998" w:rsidRPr="008C0E07" w:rsidRDefault="004B1998" w:rsidP="00E26974">
            <w:pPr>
              <w:rPr>
                <w:b/>
                <w:bCs/>
              </w:rPr>
            </w:pPr>
            <w:r w:rsidRPr="008C0E07">
              <w:rPr>
                <w:b/>
                <w:sz w:val="22"/>
                <w:szCs w:val="22"/>
              </w:rPr>
              <w:t>PAYMENTS:</w:t>
            </w:r>
          </w:p>
        </w:tc>
        <w:tc>
          <w:tcPr>
            <w:tcW w:w="6577" w:type="dxa"/>
          </w:tcPr>
          <w:p w:rsidR="004B1998" w:rsidRPr="008C0E07" w:rsidRDefault="004B1998" w:rsidP="00696DF4">
            <w:pPr>
              <w:jc w:val="both"/>
              <w:rPr>
                <w:bCs/>
                <w:color w:val="000000"/>
              </w:rPr>
            </w:pPr>
            <w:r w:rsidRPr="008C0E07">
              <w:rPr>
                <w:color w:val="000000"/>
                <w:sz w:val="22"/>
                <w:szCs w:val="22"/>
              </w:rPr>
              <w:t xml:space="preserve">The tournament entry fee can be paid during the tournament or by bank transfer to: </w:t>
            </w:r>
          </w:p>
          <w:p w:rsidR="004B1998" w:rsidRPr="00A30EB7" w:rsidRDefault="004B1998" w:rsidP="00696DF4">
            <w:pPr>
              <w:jc w:val="both"/>
              <w:rPr>
                <w:bCs/>
                <w:color w:val="000000"/>
                <w:lang w:val="sv-SE"/>
              </w:rPr>
            </w:pPr>
            <w:r w:rsidRPr="00A30EB7">
              <w:rPr>
                <w:color w:val="000000"/>
                <w:sz w:val="22"/>
                <w:szCs w:val="22"/>
                <w:lang w:val="sv-SE"/>
              </w:rPr>
              <w:t>Association “Rīgas Badmintona skola”</w:t>
            </w:r>
          </w:p>
          <w:p w:rsidR="004B1998" w:rsidRPr="00A30EB7" w:rsidRDefault="004B1998" w:rsidP="00696DF4">
            <w:pPr>
              <w:jc w:val="both"/>
              <w:rPr>
                <w:bCs/>
                <w:color w:val="000000"/>
                <w:lang w:val="sv-SE"/>
              </w:rPr>
            </w:pPr>
            <w:r w:rsidRPr="00A30EB7">
              <w:rPr>
                <w:color w:val="000000"/>
                <w:sz w:val="22"/>
                <w:szCs w:val="22"/>
                <w:lang w:val="sv-SE"/>
              </w:rPr>
              <w:t>Reg. No. 40008215415</w:t>
            </w:r>
          </w:p>
          <w:p w:rsidR="004B1998" w:rsidRPr="00A30EB7" w:rsidRDefault="004B1998" w:rsidP="00696DF4">
            <w:pPr>
              <w:jc w:val="both"/>
              <w:rPr>
                <w:bCs/>
                <w:color w:val="000000"/>
                <w:lang w:val="sv-SE"/>
              </w:rPr>
            </w:pPr>
            <w:r w:rsidRPr="00A30EB7">
              <w:rPr>
                <w:color w:val="000000"/>
                <w:sz w:val="22"/>
                <w:szCs w:val="22"/>
                <w:lang w:val="sv-SE"/>
              </w:rPr>
              <w:t>Ozolciema iela 10 k-6 -67, Riga, LV-1058</w:t>
            </w:r>
          </w:p>
          <w:p w:rsidR="004B1998" w:rsidRPr="008C0E07" w:rsidRDefault="004B1998" w:rsidP="00696DF4">
            <w:pPr>
              <w:jc w:val="both"/>
              <w:rPr>
                <w:bCs/>
                <w:color w:val="000000"/>
              </w:rPr>
            </w:pPr>
            <w:r w:rsidRPr="008C0E07">
              <w:rPr>
                <w:color w:val="000000"/>
                <w:sz w:val="22"/>
                <w:szCs w:val="22"/>
              </w:rPr>
              <w:t>Bank: SWEDBANK AS</w:t>
            </w:r>
          </w:p>
          <w:p w:rsidR="004B1998" w:rsidRPr="008C0E07" w:rsidRDefault="004B1998" w:rsidP="00696DF4">
            <w:pPr>
              <w:jc w:val="both"/>
              <w:rPr>
                <w:bCs/>
                <w:color w:val="000000"/>
              </w:rPr>
            </w:pPr>
            <w:r w:rsidRPr="008C0E07">
              <w:rPr>
                <w:color w:val="000000"/>
                <w:sz w:val="22"/>
                <w:szCs w:val="22"/>
              </w:rPr>
              <w:t>SWIFT: HABALV22</w:t>
            </w:r>
          </w:p>
          <w:p w:rsidR="004B1998" w:rsidRPr="008C0E07" w:rsidRDefault="004B1998" w:rsidP="00696DF4">
            <w:pPr>
              <w:spacing w:after="120"/>
              <w:jc w:val="both"/>
              <w:rPr>
                <w:b/>
                <w:color w:val="000000"/>
                <w:u w:val="single"/>
              </w:rPr>
            </w:pPr>
            <w:r w:rsidRPr="008C0E07">
              <w:rPr>
                <w:color w:val="000000"/>
                <w:sz w:val="22"/>
                <w:szCs w:val="22"/>
              </w:rPr>
              <w:t>Account: LV86HABA0551037353363</w:t>
            </w:r>
          </w:p>
          <w:p w:rsidR="004B1998" w:rsidRPr="008C0E07" w:rsidRDefault="004B1998" w:rsidP="00696DF4">
            <w:pPr>
              <w:jc w:val="both"/>
              <w:rPr>
                <w:b/>
                <w:bCs/>
                <w:color w:val="000000"/>
                <w:u w:val="single"/>
              </w:rPr>
            </w:pPr>
            <w:r w:rsidRPr="008C0E07">
              <w:rPr>
                <w:b/>
                <w:color w:val="000000"/>
                <w:sz w:val="22"/>
                <w:szCs w:val="22"/>
                <w:u w:val="single"/>
              </w:rPr>
              <w:t>If paying the tournament entry fee by bank transfer the payment must be made by 03.06.2015.</w:t>
            </w:r>
          </w:p>
        </w:tc>
      </w:tr>
      <w:tr w:rsidR="004B1998" w:rsidRPr="008C0E07">
        <w:trPr>
          <w:trHeight w:val="488"/>
        </w:trPr>
        <w:tc>
          <w:tcPr>
            <w:tcW w:w="2603" w:type="dxa"/>
          </w:tcPr>
          <w:p w:rsidR="004B1998" w:rsidRPr="008C0E07" w:rsidRDefault="004B1998" w:rsidP="00E26974">
            <w:pPr>
              <w:rPr>
                <w:b/>
                <w:bCs/>
              </w:rPr>
            </w:pPr>
            <w:r w:rsidRPr="008C0E07">
              <w:rPr>
                <w:b/>
                <w:sz w:val="22"/>
                <w:szCs w:val="22"/>
              </w:rPr>
              <w:t>INSURANCE:</w:t>
            </w:r>
          </w:p>
        </w:tc>
        <w:tc>
          <w:tcPr>
            <w:tcW w:w="6577" w:type="dxa"/>
          </w:tcPr>
          <w:p w:rsidR="004B1998" w:rsidRPr="008C0E07" w:rsidRDefault="004B1998" w:rsidP="00696DF4">
            <w:pPr>
              <w:pStyle w:val="CommentText"/>
              <w:jc w:val="both"/>
              <w:rPr>
                <w:sz w:val="22"/>
                <w:szCs w:val="22"/>
              </w:rPr>
            </w:pPr>
            <w:r w:rsidRPr="008C0E07">
              <w:rPr>
                <w:sz w:val="22"/>
                <w:szCs w:val="22"/>
              </w:rPr>
              <w:t>Responsible for the player’s health and insurance are the players themselves or their accompanying person. Medical personnel will be available during the tournament.</w:t>
            </w:r>
          </w:p>
        </w:tc>
      </w:tr>
      <w:tr w:rsidR="004B1998" w:rsidRPr="008C0E07" w:rsidTr="00CC76C8">
        <w:trPr>
          <w:trHeight w:val="488"/>
        </w:trPr>
        <w:tc>
          <w:tcPr>
            <w:tcW w:w="2603" w:type="dxa"/>
          </w:tcPr>
          <w:p w:rsidR="004B1998" w:rsidRPr="008C0E07" w:rsidRDefault="004B1998" w:rsidP="00D03705">
            <w:pPr>
              <w:rPr>
                <w:b/>
                <w:bCs/>
              </w:rPr>
            </w:pPr>
            <w:r w:rsidRPr="008C0E07">
              <w:rPr>
                <w:b/>
                <w:sz w:val="22"/>
                <w:szCs w:val="22"/>
              </w:rPr>
              <w:t>SOCIAL EVENING:</w:t>
            </w:r>
          </w:p>
        </w:tc>
        <w:tc>
          <w:tcPr>
            <w:tcW w:w="6577" w:type="dxa"/>
          </w:tcPr>
          <w:p w:rsidR="004B1998" w:rsidRPr="008C0E07" w:rsidRDefault="004B1998" w:rsidP="00696DF4">
            <w:pPr>
              <w:pStyle w:val="CommentText"/>
              <w:jc w:val="both"/>
              <w:rPr>
                <w:bCs/>
                <w:sz w:val="22"/>
                <w:szCs w:val="22"/>
              </w:rPr>
            </w:pPr>
            <w:r w:rsidRPr="008C0E07">
              <w:rPr>
                <w:sz w:val="22"/>
                <w:szCs w:val="22"/>
              </w:rPr>
              <w:t>Summer café/restaurant “Terase” by the lake Ķīšezers, 13.06.2015, starting at 20:00, 11 Roberta Feldmaņa street, Riga.</w:t>
            </w:r>
          </w:p>
          <w:p w:rsidR="004B1998" w:rsidRPr="008C0E07" w:rsidRDefault="004B1998" w:rsidP="00D05EF1">
            <w:pPr>
              <w:pStyle w:val="CommentText"/>
              <w:spacing w:after="120"/>
              <w:jc w:val="both"/>
              <w:rPr>
                <w:bCs/>
                <w:sz w:val="22"/>
                <w:szCs w:val="22"/>
              </w:rPr>
            </w:pPr>
            <w:hyperlink r:id="rId11">
              <w:r w:rsidRPr="008C0E07">
                <w:rPr>
                  <w:rStyle w:val="Hyperlink"/>
                  <w:sz w:val="22"/>
                  <w:szCs w:val="22"/>
                </w:rPr>
                <w:t>www.baltictaste.lv/restorans/resto-terase-pie-kisezera</w:t>
              </w:r>
            </w:hyperlink>
          </w:p>
          <w:p w:rsidR="004B1998" w:rsidRPr="008C0E07" w:rsidRDefault="004B1998" w:rsidP="00696DF4">
            <w:pPr>
              <w:pStyle w:val="CommentText"/>
              <w:jc w:val="both"/>
              <w:rPr>
                <w:bCs/>
                <w:sz w:val="22"/>
                <w:szCs w:val="22"/>
              </w:rPr>
            </w:pPr>
            <w:hyperlink r:id="rId12">
              <w:r w:rsidRPr="008C0E07">
                <w:rPr>
                  <w:rStyle w:val="Hyperlink"/>
                  <w:sz w:val="22"/>
                  <w:szCs w:val="22"/>
                </w:rPr>
                <w:t>https://www.facebook.com/pages/Resto-Terase-pie-Ķīšezera/300428366759635</w:t>
              </w:r>
            </w:hyperlink>
          </w:p>
          <w:p w:rsidR="004B1998" w:rsidRPr="008C0E07" w:rsidRDefault="004B1998" w:rsidP="00696DF4">
            <w:pPr>
              <w:pStyle w:val="CommentText"/>
              <w:jc w:val="both"/>
              <w:rPr>
                <w:bCs/>
                <w:sz w:val="22"/>
                <w:szCs w:val="22"/>
              </w:rPr>
            </w:pPr>
          </w:p>
          <w:p w:rsidR="004B1998" w:rsidRPr="008C0E07" w:rsidRDefault="004B1998" w:rsidP="00696DF4">
            <w:pPr>
              <w:pStyle w:val="CommentText"/>
              <w:jc w:val="both"/>
              <w:rPr>
                <w:bCs/>
                <w:sz w:val="22"/>
                <w:szCs w:val="22"/>
              </w:rPr>
            </w:pPr>
            <w:r w:rsidRPr="008C0E07">
              <w:rPr>
                <w:sz w:val="22"/>
                <w:szCs w:val="22"/>
              </w:rPr>
              <w:t>Participation fee is 23 EUR, the payment must be made at the tournament venue.</w:t>
            </w:r>
          </w:p>
          <w:p w:rsidR="004B1998" w:rsidRPr="008C0E07" w:rsidRDefault="004B1998" w:rsidP="00696DF4">
            <w:pPr>
              <w:pStyle w:val="CommentText"/>
              <w:jc w:val="both"/>
              <w:rPr>
                <w:sz w:val="22"/>
                <w:szCs w:val="22"/>
              </w:rPr>
            </w:pPr>
            <w:r w:rsidRPr="008C0E07">
              <w:rPr>
                <w:sz w:val="22"/>
                <w:szCs w:val="22"/>
              </w:rPr>
              <w:t>Café’s offering and the evening program are in the attachment.</w:t>
            </w:r>
          </w:p>
        </w:tc>
      </w:tr>
      <w:tr w:rsidR="004B1998" w:rsidRPr="008C0E07" w:rsidTr="00CC76C8">
        <w:trPr>
          <w:trHeight w:val="488"/>
        </w:trPr>
        <w:tc>
          <w:tcPr>
            <w:tcW w:w="2603" w:type="dxa"/>
          </w:tcPr>
          <w:p w:rsidR="004B1998" w:rsidRPr="008C0E07" w:rsidRDefault="004B1998" w:rsidP="00D03705">
            <w:pPr>
              <w:rPr>
                <w:b/>
                <w:bCs/>
              </w:rPr>
            </w:pPr>
            <w:r>
              <w:rPr>
                <w:b/>
                <w:sz w:val="22"/>
                <w:szCs w:val="22"/>
              </w:rPr>
              <w:t>ACCOMMODATION</w:t>
            </w:r>
            <w:r w:rsidRPr="008C0E07">
              <w:rPr>
                <w:b/>
                <w:sz w:val="22"/>
                <w:szCs w:val="22"/>
              </w:rPr>
              <w:t>:</w:t>
            </w:r>
          </w:p>
        </w:tc>
        <w:tc>
          <w:tcPr>
            <w:tcW w:w="6577" w:type="dxa"/>
          </w:tcPr>
          <w:p w:rsidR="004B1998" w:rsidRPr="008C0E07" w:rsidRDefault="004B1998" w:rsidP="00696DF4">
            <w:pPr>
              <w:pStyle w:val="CommentText"/>
              <w:jc w:val="both"/>
              <w:rPr>
                <w:sz w:val="22"/>
                <w:szCs w:val="22"/>
              </w:rPr>
            </w:pPr>
            <w:r w:rsidRPr="008C0E07">
              <w:rPr>
                <w:sz w:val="22"/>
                <w:szCs w:val="22"/>
              </w:rPr>
              <w:t>Hotel bookings are made by each participant on their own.</w:t>
            </w:r>
          </w:p>
          <w:p w:rsidR="004B1998" w:rsidRPr="008C0E07" w:rsidRDefault="004B1998" w:rsidP="00696DF4">
            <w:pPr>
              <w:pStyle w:val="CommentText"/>
              <w:jc w:val="both"/>
              <w:rPr>
                <w:sz w:val="22"/>
                <w:szCs w:val="22"/>
              </w:rPr>
            </w:pPr>
            <w:r w:rsidRPr="008C0E07">
              <w:rPr>
                <w:sz w:val="22"/>
                <w:szCs w:val="22"/>
              </w:rPr>
              <w:t>Hotels near the social evening venue:</w:t>
            </w:r>
          </w:p>
          <w:p w:rsidR="004B1998" w:rsidRPr="008C0E07" w:rsidRDefault="004B1998" w:rsidP="00696DF4">
            <w:pPr>
              <w:pStyle w:val="CommentText"/>
              <w:numPr>
                <w:ilvl w:val="0"/>
                <w:numId w:val="3"/>
              </w:numPr>
              <w:jc w:val="both"/>
              <w:rPr>
                <w:sz w:val="22"/>
                <w:szCs w:val="22"/>
              </w:rPr>
            </w:pPr>
            <w:r w:rsidRPr="008C0E07">
              <w:rPr>
                <w:sz w:val="22"/>
                <w:szCs w:val="22"/>
              </w:rPr>
              <w:t>Hotel “Ķeizarmežs”, 30 Ezermalas street, Riga</w:t>
            </w:r>
          </w:p>
          <w:p w:rsidR="004B1998" w:rsidRPr="008C0E07" w:rsidRDefault="004B1998" w:rsidP="00696DF4">
            <w:pPr>
              <w:pStyle w:val="CommentText"/>
              <w:ind w:left="720"/>
              <w:jc w:val="both"/>
              <w:rPr>
                <w:color w:val="4F81BD"/>
                <w:sz w:val="22"/>
                <w:szCs w:val="22"/>
              </w:rPr>
            </w:pPr>
            <w:hyperlink r:id="rId13">
              <w:r w:rsidRPr="008C0E07">
                <w:rPr>
                  <w:rStyle w:val="Hyperlink"/>
                  <w:sz w:val="22"/>
                  <w:szCs w:val="22"/>
                </w:rPr>
                <w:t>www.hotelkeizarmezs.com</w:t>
              </w:r>
            </w:hyperlink>
          </w:p>
          <w:p w:rsidR="004B1998" w:rsidRPr="008C0E07" w:rsidRDefault="004B1998" w:rsidP="00696DF4">
            <w:pPr>
              <w:pStyle w:val="CommentText"/>
              <w:numPr>
                <w:ilvl w:val="0"/>
                <w:numId w:val="3"/>
              </w:numPr>
              <w:jc w:val="both"/>
              <w:rPr>
                <w:sz w:val="22"/>
                <w:szCs w:val="22"/>
              </w:rPr>
            </w:pPr>
            <w:r w:rsidRPr="008C0E07">
              <w:rPr>
                <w:sz w:val="22"/>
                <w:szCs w:val="22"/>
              </w:rPr>
              <w:t>Hotel “Mežaparks”, 11 Roberta Feldmaņa street, Riga</w:t>
            </w:r>
          </w:p>
          <w:p w:rsidR="004B1998" w:rsidRPr="008C0E07" w:rsidRDefault="004B1998" w:rsidP="00176F71">
            <w:pPr>
              <w:pStyle w:val="CommentText"/>
              <w:ind w:left="720"/>
              <w:jc w:val="both"/>
              <w:rPr>
                <w:sz w:val="22"/>
                <w:szCs w:val="22"/>
              </w:rPr>
            </w:pPr>
            <w:hyperlink r:id="rId14" w:history="1">
              <w:r w:rsidRPr="008C0E07">
                <w:rPr>
                  <w:rStyle w:val="Hyperlink"/>
                  <w:sz w:val="22"/>
                  <w:szCs w:val="22"/>
                </w:rPr>
                <w:t>www.scmezaparks.lv</w:t>
              </w:r>
            </w:hyperlink>
          </w:p>
          <w:p w:rsidR="004B1998" w:rsidRPr="008C0E07" w:rsidRDefault="004B1998" w:rsidP="00696DF4">
            <w:pPr>
              <w:pStyle w:val="CommentText"/>
              <w:jc w:val="both"/>
              <w:rPr>
                <w:sz w:val="22"/>
                <w:szCs w:val="22"/>
              </w:rPr>
            </w:pPr>
            <w:r w:rsidRPr="008C0E07">
              <w:rPr>
                <w:sz w:val="22"/>
                <w:szCs w:val="22"/>
              </w:rPr>
              <w:t>Travel time from the hotels to the city centre and the tournament venue:</w:t>
            </w:r>
          </w:p>
          <w:p w:rsidR="004B1998" w:rsidRPr="008C0E07" w:rsidRDefault="004B1998" w:rsidP="00696DF4">
            <w:pPr>
              <w:pStyle w:val="CommentText"/>
              <w:numPr>
                <w:ilvl w:val="0"/>
                <w:numId w:val="4"/>
              </w:numPr>
              <w:jc w:val="both"/>
              <w:rPr>
                <w:sz w:val="22"/>
                <w:szCs w:val="22"/>
              </w:rPr>
            </w:pPr>
            <w:r w:rsidRPr="008C0E07">
              <w:rPr>
                <w:sz w:val="22"/>
                <w:szCs w:val="22"/>
              </w:rPr>
              <w:t>By car – 20 min</w:t>
            </w:r>
          </w:p>
          <w:p w:rsidR="004B1998" w:rsidRPr="008C0E07" w:rsidRDefault="004B1998" w:rsidP="00696DF4">
            <w:pPr>
              <w:pStyle w:val="CommentText"/>
              <w:numPr>
                <w:ilvl w:val="0"/>
                <w:numId w:val="4"/>
              </w:numPr>
              <w:jc w:val="both"/>
              <w:rPr>
                <w:sz w:val="22"/>
                <w:szCs w:val="22"/>
              </w:rPr>
            </w:pPr>
            <w:r w:rsidRPr="008C0E07">
              <w:rPr>
                <w:sz w:val="22"/>
                <w:szCs w:val="22"/>
              </w:rPr>
              <w:t>By public transport – 30 min</w:t>
            </w:r>
          </w:p>
          <w:p w:rsidR="004B1998" w:rsidRPr="008C0E07" w:rsidRDefault="004B1998" w:rsidP="00696DF4">
            <w:pPr>
              <w:pStyle w:val="CommentText"/>
              <w:numPr>
                <w:ilvl w:val="0"/>
                <w:numId w:val="3"/>
              </w:numPr>
              <w:jc w:val="both"/>
              <w:rPr>
                <w:sz w:val="22"/>
                <w:szCs w:val="22"/>
              </w:rPr>
            </w:pPr>
            <w:r w:rsidRPr="008C0E07">
              <w:rPr>
                <w:sz w:val="22"/>
                <w:szCs w:val="22"/>
              </w:rPr>
              <w:t>Possibilities to book a hotel in Riga starting from 7 EUR</w:t>
            </w:r>
          </w:p>
          <w:p w:rsidR="004B1998" w:rsidRPr="008C0E07" w:rsidRDefault="004B1998" w:rsidP="00696DF4">
            <w:pPr>
              <w:pStyle w:val="CommentText"/>
              <w:ind w:left="720"/>
              <w:jc w:val="both"/>
              <w:rPr>
                <w:sz w:val="22"/>
                <w:szCs w:val="22"/>
              </w:rPr>
            </w:pPr>
            <w:hyperlink r:id="rId15">
              <w:r w:rsidRPr="008C0E07">
                <w:rPr>
                  <w:rStyle w:val="Hyperlink"/>
                  <w:sz w:val="22"/>
                  <w:szCs w:val="22"/>
                </w:rPr>
                <w:t>www.booking.com</w:t>
              </w:r>
            </w:hyperlink>
          </w:p>
          <w:p w:rsidR="004B1998" w:rsidRPr="008C0E07" w:rsidRDefault="004B1998" w:rsidP="00696DF4">
            <w:pPr>
              <w:pStyle w:val="CommentText"/>
              <w:ind w:left="720"/>
              <w:jc w:val="both"/>
              <w:rPr>
                <w:sz w:val="22"/>
                <w:szCs w:val="22"/>
              </w:rPr>
            </w:pPr>
          </w:p>
        </w:tc>
      </w:tr>
    </w:tbl>
    <w:p w:rsidR="004B1998" w:rsidRPr="008C0E07" w:rsidRDefault="004B1998" w:rsidP="00122F0D">
      <w:pPr>
        <w:jc w:val="center"/>
        <w:rPr>
          <w:color w:val="FF0000"/>
          <w:sz w:val="40"/>
          <w:szCs w:val="40"/>
        </w:rPr>
      </w:pPr>
    </w:p>
    <w:sectPr w:rsidR="004B1998" w:rsidRPr="008C0E07" w:rsidSect="00321C7A">
      <w:pgSz w:w="11906" w:h="16838"/>
      <w:pgMar w:top="1440"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B85"/>
    <w:multiLevelType w:val="hybridMultilevel"/>
    <w:tmpl w:val="6598D8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CE64BFB"/>
    <w:multiLevelType w:val="hybridMultilevel"/>
    <w:tmpl w:val="25547390"/>
    <w:lvl w:ilvl="0" w:tplc="85A23560">
      <w:numFmt w:val="bullet"/>
      <w:lvlText w:val="–"/>
      <w:lvlJc w:val="left"/>
      <w:pPr>
        <w:ind w:left="720" w:hanging="360"/>
      </w:pPr>
      <w:rPr>
        <w:rFonts w:ascii="Times New Roman" w:eastAsia="Times New Roman" w:hAnsi="Times New Roman" w:hint="default"/>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977A6E"/>
    <w:multiLevelType w:val="hybridMultilevel"/>
    <w:tmpl w:val="D2046042"/>
    <w:lvl w:ilvl="0" w:tplc="163A2196">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0131E8E"/>
    <w:multiLevelType w:val="hybridMultilevel"/>
    <w:tmpl w:val="24DA24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F0726FA"/>
    <w:multiLevelType w:val="hybridMultilevel"/>
    <w:tmpl w:val="0050474A"/>
    <w:lvl w:ilvl="0" w:tplc="18E4246E">
      <w:start w:val="2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8133F6D"/>
    <w:multiLevelType w:val="hybridMultilevel"/>
    <w:tmpl w:val="11C884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21B"/>
    <w:rsid w:val="00010613"/>
    <w:rsid w:val="00015081"/>
    <w:rsid w:val="000356E3"/>
    <w:rsid w:val="0004405A"/>
    <w:rsid w:val="00061EBA"/>
    <w:rsid w:val="000B6B8D"/>
    <w:rsid w:val="000E2F8D"/>
    <w:rsid w:val="00122F0D"/>
    <w:rsid w:val="001641FC"/>
    <w:rsid w:val="00176F71"/>
    <w:rsid w:val="00177190"/>
    <w:rsid w:val="001774E0"/>
    <w:rsid w:val="00182119"/>
    <w:rsid w:val="00183726"/>
    <w:rsid w:val="001844ED"/>
    <w:rsid w:val="00184958"/>
    <w:rsid w:val="00187F4E"/>
    <w:rsid w:val="001C6825"/>
    <w:rsid w:val="001D1A4C"/>
    <w:rsid w:val="00202165"/>
    <w:rsid w:val="00205E6C"/>
    <w:rsid w:val="00276B7A"/>
    <w:rsid w:val="0027721B"/>
    <w:rsid w:val="00281D4E"/>
    <w:rsid w:val="00282A57"/>
    <w:rsid w:val="00282C8E"/>
    <w:rsid w:val="002C7D87"/>
    <w:rsid w:val="002D1693"/>
    <w:rsid w:val="002D2EE6"/>
    <w:rsid w:val="002E0D3D"/>
    <w:rsid w:val="0031618E"/>
    <w:rsid w:val="00321B46"/>
    <w:rsid w:val="00321C7A"/>
    <w:rsid w:val="0033199B"/>
    <w:rsid w:val="003B04F6"/>
    <w:rsid w:val="003B13D8"/>
    <w:rsid w:val="003B277B"/>
    <w:rsid w:val="003E1D36"/>
    <w:rsid w:val="003F21A0"/>
    <w:rsid w:val="004005DF"/>
    <w:rsid w:val="004242E0"/>
    <w:rsid w:val="00424D10"/>
    <w:rsid w:val="004468BA"/>
    <w:rsid w:val="004473BF"/>
    <w:rsid w:val="00482A23"/>
    <w:rsid w:val="00492641"/>
    <w:rsid w:val="004B1998"/>
    <w:rsid w:val="004B56E6"/>
    <w:rsid w:val="004B599F"/>
    <w:rsid w:val="004D408A"/>
    <w:rsid w:val="004F538E"/>
    <w:rsid w:val="00524267"/>
    <w:rsid w:val="00534687"/>
    <w:rsid w:val="00534727"/>
    <w:rsid w:val="005B2BB6"/>
    <w:rsid w:val="005C17A2"/>
    <w:rsid w:val="005C65CB"/>
    <w:rsid w:val="00621C83"/>
    <w:rsid w:val="00627E7F"/>
    <w:rsid w:val="00654D4C"/>
    <w:rsid w:val="006921A0"/>
    <w:rsid w:val="00693C13"/>
    <w:rsid w:val="00695C15"/>
    <w:rsid w:val="00696DF4"/>
    <w:rsid w:val="006A4A0E"/>
    <w:rsid w:val="006B6529"/>
    <w:rsid w:val="006C5FF2"/>
    <w:rsid w:val="006D093F"/>
    <w:rsid w:val="00702FA6"/>
    <w:rsid w:val="00714896"/>
    <w:rsid w:val="0074728F"/>
    <w:rsid w:val="00786032"/>
    <w:rsid w:val="00790EA9"/>
    <w:rsid w:val="007A6954"/>
    <w:rsid w:val="007E0A07"/>
    <w:rsid w:val="007F1AEC"/>
    <w:rsid w:val="007F75A2"/>
    <w:rsid w:val="00843934"/>
    <w:rsid w:val="008B2B24"/>
    <w:rsid w:val="008C0E07"/>
    <w:rsid w:val="008C15D0"/>
    <w:rsid w:val="009250B8"/>
    <w:rsid w:val="0092649A"/>
    <w:rsid w:val="009414FC"/>
    <w:rsid w:val="00950489"/>
    <w:rsid w:val="00955EA5"/>
    <w:rsid w:val="00964231"/>
    <w:rsid w:val="009A6598"/>
    <w:rsid w:val="009D02E9"/>
    <w:rsid w:val="009F525A"/>
    <w:rsid w:val="009F58C1"/>
    <w:rsid w:val="00A14E86"/>
    <w:rsid w:val="00A2461D"/>
    <w:rsid w:val="00A273E2"/>
    <w:rsid w:val="00A30EB7"/>
    <w:rsid w:val="00A326EB"/>
    <w:rsid w:val="00AA692E"/>
    <w:rsid w:val="00AC2349"/>
    <w:rsid w:val="00B14E91"/>
    <w:rsid w:val="00B42BA2"/>
    <w:rsid w:val="00BE009D"/>
    <w:rsid w:val="00C12779"/>
    <w:rsid w:val="00C2512F"/>
    <w:rsid w:val="00C26A46"/>
    <w:rsid w:val="00C52158"/>
    <w:rsid w:val="00C57B5B"/>
    <w:rsid w:val="00C650E0"/>
    <w:rsid w:val="00CC76C8"/>
    <w:rsid w:val="00CD71BC"/>
    <w:rsid w:val="00CF4202"/>
    <w:rsid w:val="00D03705"/>
    <w:rsid w:val="00D05EF1"/>
    <w:rsid w:val="00D2394C"/>
    <w:rsid w:val="00D67426"/>
    <w:rsid w:val="00D82301"/>
    <w:rsid w:val="00DD446B"/>
    <w:rsid w:val="00DD68D7"/>
    <w:rsid w:val="00DF031C"/>
    <w:rsid w:val="00E00680"/>
    <w:rsid w:val="00E16F17"/>
    <w:rsid w:val="00E26974"/>
    <w:rsid w:val="00E41F41"/>
    <w:rsid w:val="00E60A7B"/>
    <w:rsid w:val="00E663A0"/>
    <w:rsid w:val="00E947BA"/>
    <w:rsid w:val="00E948C1"/>
    <w:rsid w:val="00EA3FF5"/>
    <w:rsid w:val="00EA6DD1"/>
    <w:rsid w:val="00EB469B"/>
    <w:rsid w:val="00EC30A7"/>
    <w:rsid w:val="00ED00B2"/>
    <w:rsid w:val="00EE563A"/>
    <w:rsid w:val="00EF0291"/>
    <w:rsid w:val="00F34DF4"/>
    <w:rsid w:val="00F36C25"/>
    <w:rsid w:val="00F61CA1"/>
    <w:rsid w:val="00F730AF"/>
    <w:rsid w:val="00F8460D"/>
    <w:rsid w:val="00FA3FD4"/>
    <w:rsid w:val="00FB5E93"/>
    <w:rsid w:val="00FE5D3B"/>
    <w:rsid w:val="00FF43E3"/>
    <w:rsid w:val="00FF7B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1B"/>
    <w:pPr>
      <w:widowControl w:val="0"/>
      <w:suppressAutoHyphens/>
    </w:pPr>
    <w:rPr>
      <w:rFonts w:ascii="Times New Roman" w:hAnsi="Times New Roman"/>
      <w:sz w:val="24"/>
      <w:szCs w:val="24"/>
      <w:lang w:val="en-GB" w:eastAsia="en-GB"/>
    </w:rPr>
  </w:style>
  <w:style w:type="paragraph" w:styleId="Heading6">
    <w:name w:val="heading 6"/>
    <w:basedOn w:val="Normal"/>
    <w:next w:val="Normal"/>
    <w:link w:val="Heading6Char"/>
    <w:uiPriority w:val="99"/>
    <w:qFormat/>
    <w:rsid w:val="0027721B"/>
    <w:pPr>
      <w:keepNext/>
      <w:autoSpaceDE w:val="0"/>
      <w:jc w:val="center"/>
      <w:outlineLvl w:val="5"/>
    </w:pPr>
    <w:rPr>
      <w:rFonts w:eastAsia="MS Mincho"/>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7721B"/>
    <w:rPr>
      <w:rFonts w:ascii="Times New Roman" w:eastAsia="MS Mincho" w:hAnsi="Times New Roman" w:cs="Times New Roman"/>
      <w:b/>
      <w:bCs/>
      <w:sz w:val="32"/>
      <w:szCs w:val="32"/>
      <w:lang w:val="en-GB"/>
    </w:rPr>
  </w:style>
  <w:style w:type="paragraph" w:styleId="BalloonText">
    <w:name w:val="Balloon Text"/>
    <w:basedOn w:val="Normal"/>
    <w:link w:val="BalloonTextChar"/>
    <w:uiPriority w:val="99"/>
    <w:semiHidden/>
    <w:rsid w:val="002772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21B"/>
    <w:rPr>
      <w:rFonts w:ascii="Tahoma" w:hAnsi="Tahoma" w:cs="Tahoma"/>
      <w:sz w:val="16"/>
      <w:szCs w:val="16"/>
      <w:lang w:val="en-GB"/>
    </w:rPr>
  </w:style>
  <w:style w:type="table" w:styleId="TableGrid">
    <w:name w:val="Table Grid"/>
    <w:basedOn w:val="TableNormal"/>
    <w:uiPriority w:val="99"/>
    <w:rsid w:val="0027721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7721B"/>
    <w:rPr>
      <w:sz w:val="22"/>
      <w:szCs w:val="22"/>
    </w:rPr>
  </w:style>
  <w:style w:type="character" w:customStyle="1" w:styleId="BodyTextIndentChar">
    <w:name w:val="Body Text Indent Char"/>
    <w:basedOn w:val="DefaultParagraphFont"/>
    <w:link w:val="BodyTextIndent"/>
    <w:uiPriority w:val="99"/>
    <w:locked/>
    <w:rsid w:val="0027721B"/>
    <w:rPr>
      <w:rFonts w:ascii="Times New Roman" w:hAnsi="Times New Roman" w:cs="Times New Roman"/>
      <w:lang w:val="en-GB"/>
    </w:rPr>
  </w:style>
  <w:style w:type="character" w:styleId="Hyperlink">
    <w:name w:val="Hyperlink"/>
    <w:basedOn w:val="DefaultParagraphFont"/>
    <w:uiPriority w:val="99"/>
    <w:rsid w:val="00184958"/>
    <w:rPr>
      <w:rFonts w:cs="Times New Roman"/>
      <w:color w:val="0000FF"/>
      <w:u w:val="single"/>
    </w:rPr>
  </w:style>
  <w:style w:type="paragraph" w:styleId="ListParagraph">
    <w:name w:val="List Paragraph"/>
    <w:basedOn w:val="Normal"/>
    <w:uiPriority w:val="99"/>
    <w:qFormat/>
    <w:rsid w:val="00FA3FD4"/>
    <w:pPr>
      <w:ind w:left="720"/>
    </w:pPr>
  </w:style>
  <w:style w:type="paragraph" w:styleId="CommentText">
    <w:name w:val="annotation text"/>
    <w:basedOn w:val="Normal"/>
    <w:link w:val="CommentTextChar"/>
    <w:uiPriority w:val="99"/>
    <w:semiHidden/>
    <w:rsid w:val="002D2EE6"/>
    <w:rPr>
      <w:sz w:val="20"/>
      <w:szCs w:val="20"/>
    </w:rPr>
  </w:style>
  <w:style w:type="character" w:customStyle="1" w:styleId="CommentTextChar">
    <w:name w:val="Comment Text Char"/>
    <w:basedOn w:val="DefaultParagraphFont"/>
    <w:link w:val="CommentText"/>
    <w:uiPriority w:val="99"/>
    <w:semiHidden/>
    <w:locked/>
    <w:rsid w:val="002D2EE6"/>
    <w:rPr>
      <w:rFonts w:ascii="Times New Roman" w:hAnsi="Times New Roman" w:cs="Times New Roman"/>
      <w:sz w:val="20"/>
      <w:szCs w:val="20"/>
      <w:lang w:val="en-GB"/>
    </w:rPr>
  </w:style>
  <w:style w:type="character" w:styleId="FollowedHyperlink">
    <w:name w:val="FollowedHyperlink"/>
    <w:basedOn w:val="DefaultParagraphFont"/>
    <w:uiPriority w:val="99"/>
    <w:semiHidden/>
    <w:rsid w:val="00176F7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vislozda@inbox.lv" TargetMode="External"/><Relationship Id="rId13" Type="http://schemas.openxmlformats.org/officeDocument/2006/relationships/hyperlink" Target="http://www.hotelkeizarmezs.com/" TargetMode="External"/><Relationship Id="rId3" Type="http://schemas.openxmlformats.org/officeDocument/2006/relationships/settings" Target="settings.xml"/><Relationship Id="rId7" Type="http://schemas.openxmlformats.org/officeDocument/2006/relationships/hyperlink" Target="http://www.tdaps.lv/" TargetMode="External"/><Relationship Id="rId12" Type="http://schemas.openxmlformats.org/officeDocument/2006/relationships/hyperlink" Target="https://www.facebook.com/pages/Resto-Terase-pie-%C4%B6%C4%AB%C5%A1ezera/3004283667596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lvislozda@inbox.lv" TargetMode="External"/><Relationship Id="rId11" Type="http://schemas.openxmlformats.org/officeDocument/2006/relationships/hyperlink" Target="http://www.baltictaste.lv/restorans/resto-terase-pie-kisezera" TargetMode="External"/><Relationship Id="rId5" Type="http://schemas.openxmlformats.org/officeDocument/2006/relationships/hyperlink" Target="mailto:martins.graudums@i-izzi.lv" TargetMode="External"/><Relationship Id="rId15" Type="http://schemas.openxmlformats.org/officeDocument/2006/relationships/hyperlink" Target="http://www.booking.com/" TargetMode="External"/><Relationship Id="rId10" Type="http://schemas.openxmlformats.org/officeDocument/2006/relationships/hyperlink" Target="http://www.tournamentsoftware.com" TargetMode="External"/><Relationship Id="rId4" Type="http://schemas.openxmlformats.org/officeDocument/2006/relationships/webSettings" Target="webSettings.xml"/><Relationship Id="rId9" Type="http://schemas.openxmlformats.org/officeDocument/2006/relationships/hyperlink" Target="http://www.badminton.lv" TargetMode="External"/><Relationship Id="rId14" Type="http://schemas.openxmlformats.org/officeDocument/2006/relationships/hyperlink" Target="http://www.scmezapar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708</Words>
  <Characters>4038</Characters>
  <Application>Microsoft Office Outlook</Application>
  <DocSecurity>0</DocSecurity>
  <Lines>0</Lines>
  <Paragraphs>0</Paragraphs>
  <ScaleCrop>false</ScaleCrop>
  <Company>Maja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BABOLAT JAUNATNES BADMINTONA TURNĪRS</dc:title>
  <dc:subject/>
  <dc:creator>HP</dc:creator>
  <cp:keywords/>
  <dc:description/>
  <cp:lastModifiedBy>HP530</cp:lastModifiedBy>
  <cp:revision>3</cp:revision>
  <cp:lastPrinted>2013-12-09T12:01:00Z</cp:lastPrinted>
  <dcterms:created xsi:type="dcterms:W3CDTF">2015-05-05T06:35:00Z</dcterms:created>
  <dcterms:modified xsi:type="dcterms:W3CDTF">2015-05-05T06:39:00Z</dcterms:modified>
</cp:coreProperties>
</file>